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7F" w:rsidRPr="001704D0" w:rsidRDefault="0024787F" w:rsidP="0024787F">
      <w:pPr>
        <w:spacing w:before="100" w:beforeAutospacing="1" w:after="100" w:afterAutospacing="1" w:line="240" w:lineRule="auto"/>
        <w:outlineLvl w:val="0"/>
        <w:rPr>
          <w:rFonts w:ascii="Arial" w:eastAsia="Times New Roman" w:hAnsi="Arial" w:cs="Arial"/>
          <w:b/>
          <w:bCs/>
          <w:kern w:val="36"/>
          <w:sz w:val="24"/>
          <w:szCs w:val="48"/>
          <w:lang w:eastAsia="de-DE"/>
        </w:rPr>
      </w:pPr>
      <w:r>
        <w:rPr>
          <w:rFonts w:ascii="Arial" w:eastAsia="Times New Roman" w:hAnsi="Arial" w:cs="Arial"/>
          <w:b/>
          <w:bCs/>
          <w:kern w:val="36"/>
          <w:sz w:val="24"/>
          <w:szCs w:val="48"/>
          <w:lang w:eastAsia="de-DE"/>
        </w:rPr>
        <w:t>Informationen zum n</w:t>
      </w:r>
      <w:r w:rsidRPr="001704D0">
        <w:rPr>
          <w:rFonts w:ascii="Arial" w:eastAsia="Times New Roman" w:hAnsi="Arial" w:cs="Arial"/>
          <w:b/>
          <w:bCs/>
          <w:kern w:val="36"/>
          <w:sz w:val="24"/>
          <w:szCs w:val="48"/>
          <w:lang w:eastAsia="de-DE"/>
        </w:rPr>
        <w:t>eue</w:t>
      </w:r>
      <w:r>
        <w:rPr>
          <w:rFonts w:ascii="Arial" w:eastAsia="Times New Roman" w:hAnsi="Arial" w:cs="Arial"/>
          <w:b/>
          <w:bCs/>
          <w:kern w:val="36"/>
          <w:sz w:val="24"/>
          <w:szCs w:val="48"/>
          <w:lang w:eastAsia="de-DE"/>
        </w:rPr>
        <w:t>n</w:t>
      </w:r>
      <w:r w:rsidRPr="001704D0">
        <w:rPr>
          <w:rFonts w:ascii="Arial" w:eastAsia="Times New Roman" w:hAnsi="Arial" w:cs="Arial"/>
          <w:b/>
          <w:bCs/>
          <w:kern w:val="36"/>
          <w:sz w:val="24"/>
          <w:szCs w:val="48"/>
          <w:lang w:eastAsia="de-DE"/>
        </w:rPr>
        <w:t xml:space="preserve"> Bundesmeldegesetz ab 1. November 2015</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 xml:space="preserve">Mit dem neuen Bundesmeldegesetz werden erstmals bundeseinheitliche Vorschriften geschaffen. </w:t>
      </w:r>
      <w:r>
        <w:rPr>
          <w:rFonts w:ascii="Arial" w:eastAsia="Times New Roman" w:hAnsi="Arial" w:cs="Arial"/>
          <w:sz w:val="24"/>
          <w:szCs w:val="24"/>
          <w:lang w:eastAsia="de-DE"/>
        </w:rPr>
        <w:t xml:space="preserve">Die wichtigsten Änderungen werden nachstehend vorgestellt: </w:t>
      </w:r>
    </w:p>
    <w:p w:rsidR="0024787F" w:rsidRPr="001704D0" w:rsidRDefault="0024787F" w:rsidP="0024787F">
      <w:pPr>
        <w:spacing w:before="100" w:beforeAutospacing="1" w:after="100" w:afterAutospacing="1" w:line="240" w:lineRule="auto"/>
        <w:outlineLvl w:val="2"/>
        <w:rPr>
          <w:rFonts w:ascii="Arial" w:eastAsia="Times New Roman" w:hAnsi="Arial" w:cs="Arial"/>
          <w:b/>
          <w:bCs/>
          <w:sz w:val="24"/>
          <w:szCs w:val="27"/>
          <w:lang w:eastAsia="de-DE"/>
        </w:rPr>
      </w:pPr>
      <w:r w:rsidRPr="001704D0">
        <w:rPr>
          <w:rFonts w:ascii="Arial" w:eastAsia="Times New Roman" w:hAnsi="Arial" w:cs="Arial"/>
          <w:b/>
          <w:bCs/>
          <w:sz w:val="24"/>
          <w:szCs w:val="27"/>
          <w:lang w:eastAsia="de-DE"/>
        </w:rPr>
        <w:t>Anmeldung einer Wohnung</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 xml:space="preserve">Es bleibt bei der allgemeinen Meldepflicht. Wer eine Wohnung bezieht, muss sich bei der Meldebehörde des neuen Wohnortes anmelden. </w:t>
      </w:r>
      <w:r w:rsidRPr="001704D0">
        <w:rPr>
          <w:rFonts w:ascii="Arial" w:eastAsia="Times New Roman" w:hAnsi="Arial" w:cs="Arial"/>
          <w:bCs/>
          <w:sz w:val="24"/>
          <w:szCs w:val="24"/>
          <w:lang w:eastAsia="de-DE"/>
        </w:rPr>
        <w:t xml:space="preserve">Die Frist zur Anmeldung wird allerdings von einer auf </w:t>
      </w:r>
      <w:r w:rsidRPr="001704D0">
        <w:rPr>
          <w:rFonts w:ascii="Arial" w:eastAsia="Times New Roman" w:hAnsi="Arial" w:cs="Arial"/>
          <w:b/>
          <w:bCs/>
          <w:sz w:val="24"/>
          <w:szCs w:val="24"/>
          <w:lang w:eastAsia="de-DE"/>
        </w:rPr>
        <w:t>zwei Wochen</w:t>
      </w:r>
      <w:r w:rsidRPr="001704D0">
        <w:rPr>
          <w:rFonts w:ascii="Arial" w:eastAsia="Times New Roman" w:hAnsi="Arial" w:cs="Arial"/>
          <w:bCs/>
          <w:sz w:val="24"/>
          <w:szCs w:val="24"/>
          <w:lang w:eastAsia="de-DE"/>
        </w:rPr>
        <w:t xml:space="preserve"> nach Einzug verlängert. </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Folgende Ausnahmen von der Meldepflicht werden in das Bundesmeldegesetz neu aufgenommen:</w:t>
      </w:r>
    </w:p>
    <w:p w:rsidR="0024787F" w:rsidRPr="001704D0" w:rsidRDefault="0024787F" w:rsidP="0024787F">
      <w:pPr>
        <w:numPr>
          <w:ilvl w:val="0"/>
          <w:numId w:val="1"/>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 xml:space="preserve">Wer in Deutschland aktuell bei einer Meldebehörde gemeldet ist, und für einen nicht länger als sechs Monate dauernden Aufenthalt eine </w:t>
      </w:r>
      <w:r w:rsidRPr="001704D0">
        <w:rPr>
          <w:rFonts w:ascii="Arial" w:eastAsia="Times New Roman" w:hAnsi="Arial" w:cs="Arial"/>
          <w:b/>
          <w:bCs/>
          <w:sz w:val="24"/>
          <w:szCs w:val="24"/>
          <w:lang w:eastAsia="de-DE"/>
        </w:rPr>
        <w:t>weitere</w:t>
      </w:r>
      <w:r w:rsidRPr="001704D0">
        <w:rPr>
          <w:rFonts w:ascii="Arial" w:eastAsia="Times New Roman" w:hAnsi="Arial" w:cs="Arial"/>
          <w:sz w:val="24"/>
          <w:szCs w:val="24"/>
          <w:lang w:eastAsia="de-DE"/>
        </w:rPr>
        <w:t xml:space="preserve"> Wohnung bezieht, muss sich für diese weitere Wohnung nicht anmelden. Nach Ablauf der 6 Monate ist die Anmeldung innerhalb von zwei Wochen vorzunehmen, wenn die Wohnung tatsächlich weiter benutzt wird.</w:t>
      </w:r>
    </w:p>
    <w:p w:rsidR="0024787F" w:rsidRPr="001704D0" w:rsidRDefault="0024787F" w:rsidP="0024787F">
      <w:pPr>
        <w:numPr>
          <w:ilvl w:val="0"/>
          <w:numId w:val="2"/>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Für Touristen, die sonst im Ausland wohnen und im Inland nicht gemeldet sind, besteht eine Anmeldepflicht nach drei Monaten.</w:t>
      </w:r>
    </w:p>
    <w:p w:rsidR="0024787F" w:rsidRPr="001704D0" w:rsidRDefault="0024787F" w:rsidP="0024787F">
      <w:pPr>
        <w:numPr>
          <w:ilvl w:val="0"/>
          <w:numId w:val="3"/>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Solange Bürgerinnen und Bürger aktuell bei einer Meldebehörde in Deutschland gemeldet  sind, müssen sie sich generell nicht anmelden, wenn sie in Krankenhäusern, Pflegeheimen oder sonstigen Einrichtungen, die der Betreuung pflegebedürftiger oder behinderter Menschen oder der Heimerziehung dienen, aufgenommen werden oder dort einziehen.</w:t>
      </w:r>
    </w:p>
    <w:p w:rsidR="0024787F"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Eine Neuheit stellt der sogenannte vorausgefüllte Meldeschein dar, der bis zum Jahr 2018 von allen Bundesländern verpflichtend einzuführen ist. Der vorausgefüllte Meldeschein ist ein Verfahren zur elektronischen Anforderung von Meldedaten durch die neue Meldebehörde bei der bisherigen Meldebehörde während  der Anmeldung. Dies bedeutet, dass im Falle einer Anmeldung die eigenen Meldedaten im automatisierten Verfahren der Meldebehörde am Zuzugsort bereitgestellt werden und damit eine erneute Datenerfassung unnötig wird. Dies führt zu Erleichterungen für die Bürgerinnen und Bürger sowie für die Verwaltung und dient zugleich dazu, Fehlerquellen bei der Verarbeitung von Einwohnermeldedaten zu verhindern.</w:t>
      </w:r>
    </w:p>
    <w:p w:rsidR="0024787F" w:rsidRPr="00D34BE3" w:rsidRDefault="0024787F" w:rsidP="0024787F">
      <w:pPr>
        <w:spacing w:before="100" w:beforeAutospacing="1" w:after="100" w:afterAutospacing="1" w:line="240" w:lineRule="auto"/>
        <w:rPr>
          <w:rFonts w:ascii="Arial" w:eastAsia="Times New Roman" w:hAnsi="Arial" w:cs="Arial"/>
          <w:b/>
          <w:bCs/>
          <w:sz w:val="24"/>
          <w:szCs w:val="27"/>
          <w:lang w:eastAsia="de-DE"/>
        </w:rPr>
      </w:pPr>
      <w:r w:rsidRPr="00D34BE3">
        <w:rPr>
          <w:rFonts w:ascii="Arial" w:eastAsia="Times New Roman" w:hAnsi="Arial" w:cs="Arial"/>
          <w:b/>
          <w:bCs/>
          <w:sz w:val="24"/>
          <w:szCs w:val="27"/>
          <w:lang w:eastAsia="de-DE"/>
        </w:rPr>
        <w:t>Mitwirkungspflicht des Wohnungsgebers - Bestätigung</w:t>
      </w:r>
    </w:p>
    <w:p w:rsidR="0024787F"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Wieder eingeführt wird die Mitwirkungspflicht des Wohnungsgebers bzw. des Wohnungseigentümers bei der Anmeldung und bei der Abmeldung (z.B. beim Wegzug in das Ausland). Damit können künftig sogenannte Scheinanmeldungen wirksamer verhindert werden. Wohnungsgeber bzw. die Wohnungseigentümer müssen den Mieterinnen und Mietern den Ein- oder Auszug schriftlich bestätigen. Die Wohnungsgeberbescheinigung ist stets bei der Anmeldung in der Meldebehörde vorzulegen.</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lastRenderedPageBreak/>
        <w:t xml:space="preserve">Wohnungsgeber ist, wer einem anderen eine Wohnung </w:t>
      </w:r>
      <w:r w:rsidRPr="001704D0">
        <w:rPr>
          <w:rFonts w:ascii="Arial" w:eastAsia="Times New Roman" w:hAnsi="Arial" w:cs="Arial"/>
          <w:b/>
          <w:bCs/>
          <w:sz w:val="24"/>
          <w:szCs w:val="24"/>
          <w:lang w:eastAsia="de-DE"/>
        </w:rPr>
        <w:t>tatsächlich zur Benutzung überlässt</w:t>
      </w:r>
      <w:r w:rsidRPr="001704D0">
        <w:rPr>
          <w:rFonts w:ascii="Arial" w:eastAsia="Times New Roman" w:hAnsi="Arial" w:cs="Arial"/>
          <w:sz w:val="24"/>
          <w:szCs w:val="24"/>
          <w:lang w:eastAsia="de-DE"/>
        </w:rPr>
        <w:t xml:space="preserve"> unabhängig davon, ob dem ein wirksames Rechtsverhältnis zugrunde liegt.</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Wohnungsgeber ist in der Regel der Eigentümer, der die Wohnung vermietet. Wohnungsgeber kann aber auch eine vom Eigentümer mit der Vermietung der Wohnung beauftragte Person oder Stelle sein. So können zum Beispiel Wohnungsbaugesellschaften Eigentümer sein und durch vertretungsberechtigte Mitarbeiter die Wohnungsgeberbestätigung abgeben. Auch Hausverwaltungen können als Beauftragte für den Eigentümer tätig werden.</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Für Personen, die zur Untermiete wohnen, ist der Hauptmieter Wohnungsgeber. Der Hauptmieter ist auch Wohnung</w:t>
      </w:r>
      <w:bookmarkStart w:id="0" w:name="_GoBack"/>
      <w:bookmarkEnd w:id="0"/>
      <w:r w:rsidRPr="001704D0">
        <w:rPr>
          <w:rFonts w:ascii="Arial" w:eastAsia="Times New Roman" w:hAnsi="Arial" w:cs="Arial"/>
          <w:sz w:val="24"/>
          <w:szCs w:val="24"/>
          <w:lang w:eastAsia="de-DE"/>
        </w:rPr>
        <w:t>sgeber, wenn ein Teil einer Wohnung einem Dritten ohne Gegenleistung oder lediglich gegen Erstattung der Unkosten zur tatsächlichen Benutzung überlassen wird.</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Bei Selbstbezug einer Wohnung durch den Eigentümer erfolgt die Bestätigung als Eigenerklärung der meldepflichtigen Person.</w:t>
      </w:r>
    </w:p>
    <w:p w:rsidR="0024787F" w:rsidRPr="001704D0" w:rsidRDefault="0024787F" w:rsidP="0024787F">
      <w:pPr>
        <w:spacing w:before="100" w:beforeAutospacing="1" w:after="100" w:afterAutospacing="1" w:line="240" w:lineRule="auto"/>
        <w:outlineLvl w:val="2"/>
        <w:rPr>
          <w:rFonts w:ascii="Arial" w:eastAsia="Times New Roman" w:hAnsi="Arial" w:cs="Arial"/>
          <w:b/>
          <w:bCs/>
          <w:sz w:val="24"/>
          <w:szCs w:val="27"/>
          <w:lang w:eastAsia="de-DE"/>
        </w:rPr>
      </w:pPr>
      <w:r w:rsidRPr="00D34BE3">
        <w:rPr>
          <w:rFonts w:ascii="Arial" w:eastAsia="Times New Roman" w:hAnsi="Arial" w:cs="Arial"/>
          <w:b/>
          <w:bCs/>
          <w:sz w:val="24"/>
          <w:szCs w:val="27"/>
          <w:lang w:eastAsia="de-DE"/>
        </w:rPr>
        <w:t>Abmeldung einer Wohnung:</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 xml:space="preserve">Die Abmeldung einer Wohnung ist wie bisher </w:t>
      </w:r>
      <w:r w:rsidRPr="001704D0">
        <w:rPr>
          <w:rFonts w:ascii="Arial" w:eastAsia="Times New Roman" w:hAnsi="Arial" w:cs="Arial"/>
          <w:b/>
          <w:bCs/>
          <w:sz w:val="24"/>
          <w:szCs w:val="24"/>
          <w:lang w:eastAsia="de-DE"/>
        </w:rPr>
        <w:t xml:space="preserve">nur </w:t>
      </w:r>
      <w:r w:rsidRPr="001704D0">
        <w:rPr>
          <w:rFonts w:ascii="Arial" w:eastAsia="Times New Roman" w:hAnsi="Arial" w:cs="Arial"/>
          <w:sz w:val="24"/>
          <w:szCs w:val="24"/>
          <w:lang w:eastAsia="de-DE"/>
        </w:rPr>
        <w:t>bei Wegzug in das Ausland bzw. Aufgabe einer Nebenwohnung erforderlich. In diesen Fällen ist auch eine Wohnungsgeberbescheinigung über den Auszug erforderlich.</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Neu: gesetzlich ist hier künftig ein Zeitfenster von einer Woche vor bis zwei Wochen nach dem Auszug vorgesehen. Wer möchte, kann seine Auslandsanschrift hinterlassen, um z.B. im Zusammenhang mit Wahlen erreichbar zu bleiben.</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Die Abmeldung einer Nebenwohnung, die nicht mehr genutzt wird, erfolgt künftig nur noch bei der Meldebehörde, die für die Hauptwohnung zuständig ist.</w:t>
      </w:r>
    </w:p>
    <w:p w:rsidR="0024787F" w:rsidRPr="001704D0" w:rsidRDefault="0024787F" w:rsidP="0024787F">
      <w:pPr>
        <w:spacing w:before="100" w:beforeAutospacing="1" w:after="100" w:afterAutospacing="1" w:line="240" w:lineRule="auto"/>
        <w:outlineLvl w:val="2"/>
        <w:rPr>
          <w:rFonts w:ascii="Arial" w:eastAsia="Times New Roman" w:hAnsi="Arial" w:cs="Arial"/>
          <w:b/>
          <w:bCs/>
          <w:sz w:val="24"/>
          <w:szCs w:val="27"/>
          <w:lang w:eastAsia="de-DE"/>
        </w:rPr>
      </w:pPr>
      <w:r w:rsidRPr="00D34BE3">
        <w:rPr>
          <w:rFonts w:ascii="Arial" w:eastAsia="Times New Roman" w:hAnsi="Arial" w:cs="Arial"/>
          <w:b/>
          <w:bCs/>
          <w:sz w:val="24"/>
          <w:szCs w:val="27"/>
          <w:lang w:eastAsia="de-DE"/>
        </w:rPr>
        <w:t>Auskünfte aus dem Melderegister</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Für Personen, die</w:t>
      </w:r>
    </w:p>
    <w:p w:rsidR="0024787F" w:rsidRPr="001704D0" w:rsidRDefault="0024787F" w:rsidP="0024787F">
      <w:pPr>
        <w:numPr>
          <w:ilvl w:val="0"/>
          <w:numId w:val="4"/>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in Einrichtungen zum Schutz vor häuslicher Gewalt,</w:t>
      </w:r>
    </w:p>
    <w:p w:rsidR="0024787F" w:rsidRPr="001704D0" w:rsidRDefault="0024787F" w:rsidP="0024787F">
      <w:pPr>
        <w:numPr>
          <w:ilvl w:val="0"/>
          <w:numId w:val="4"/>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in Einrichtungen zur Behandlung von Suchterkrankungen,</w:t>
      </w:r>
    </w:p>
    <w:p w:rsidR="0024787F" w:rsidRPr="001704D0" w:rsidRDefault="0024787F" w:rsidP="0024787F">
      <w:pPr>
        <w:numPr>
          <w:ilvl w:val="0"/>
          <w:numId w:val="4"/>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in Krankenhäusern, Pflegeheimen oder sonstigen Einrichtungen, die der Betreuung pflegebedürftiger oder behinderter Menschen, oder der Heimerziehung dienen, </w:t>
      </w:r>
    </w:p>
    <w:p w:rsidR="0024787F" w:rsidRPr="001704D0" w:rsidRDefault="0024787F" w:rsidP="0024787F">
      <w:pPr>
        <w:numPr>
          <w:ilvl w:val="0"/>
          <w:numId w:val="4"/>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in einer Aufnahmeeinrichtung für Asylbewerber oder sonstige ausländische Flüchtlinge</w:t>
      </w:r>
      <w:r w:rsidRPr="001704D0">
        <w:rPr>
          <w:rFonts w:ascii="Arial" w:eastAsia="Times New Roman" w:hAnsi="Arial" w:cs="Arial"/>
          <w:sz w:val="24"/>
          <w:szCs w:val="24"/>
          <w:lang w:eastAsia="de-DE"/>
        </w:rPr>
        <w:br/>
        <w:t>oder</w:t>
      </w:r>
    </w:p>
    <w:p w:rsidR="0024787F" w:rsidRPr="001704D0" w:rsidRDefault="0024787F" w:rsidP="0024787F">
      <w:pPr>
        <w:numPr>
          <w:ilvl w:val="0"/>
          <w:numId w:val="4"/>
        </w:num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in einer Justizvollzugsanstalt</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 xml:space="preserve">wohnen, wird künftig automatisch ein sogenannter bedingter Sperrvermerk im Melderegister eingetragen. Voraussetzung ist, dass der Meldebehörde bekannt ist, dass es sich bei der betreffenden Anschrift um eine der genannten Einrichtungen handelt. Bei Melderegisterauskünften an Private muss die Meldebehörde dann in diesen Fällen vor einer Auskunftserteilung die Betroffenen anhören und darf keine </w:t>
      </w:r>
      <w:r w:rsidRPr="001704D0">
        <w:rPr>
          <w:rFonts w:ascii="Arial" w:eastAsia="Times New Roman" w:hAnsi="Arial" w:cs="Arial"/>
          <w:sz w:val="24"/>
          <w:szCs w:val="24"/>
          <w:lang w:eastAsia="de-DE"/>
        </w:rPr>
        <w:lastRenderedPageBreak/>
        <w:t xml:space="preserve">Auskunft erteilen, wenn durch die </w:t>
      </w:r>
      <w:proofErr w:type="spellStart"/>
      <w:r w:rsidRPr="001704D0">
        <w:rPr>
          <w:rFonts w:ascii="Arial" w:eastAsia="Times New Roman" w:hAnsi="Arial" w:cs="Arial"/>
          <w:sz w:val="24"/>
          <w:szCs w:val="24"/>
          <w:lang w:eastAsia="de-DE"/>
        </w:rPr>
        <w:t>Beauskunftung</w:t>
      </w:r>
      <w:proofErr w:type="spellEnd"/>
      <w:r w:rsidRPr="001704D0">
        <w:rPr>
          <w:rFonts w:ascii="Arial" w:eastAsia="Times New Roman" w:hAnsi="Arial" w:cs="Arial"/>
          <w:sz w:val="24"/>
          <w:szCs w:val="24"/>
          <w:lang w:eastAsia="de-DE"/>
        </w:rPr>
        <w:t xml:space="preserve"> schutzwürdige Interessen von Betroffenen beeinträchtigt würden.</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 xml:space="preserve">Generell gilt: bei Melderegisteranfragen für gewerbliche Zwecke (z. B. Forderungsmanagement) muss künftig der gewerbliche Zweck immer angegeben werden. Die erlangten Daten dürfen nur für den angegebenen Zweck verwendet werden und dürfen vom Datenempfänger nicht wiederverwendet werden (Verbot des Datenpooling). Eine strikte Zweckbindung besteht auch für so genannte erweiterte Melderegisterauskünfte, für Gruppenauskünfte und für Daten, die trotz bestehender Auskunftssperre nach besonderer Begründung und Bewertung </w:t>
      </w:r>
      <w:proofErr w:type="spellStart"/>
      <w:r w:rsidRPr="001704D0">
        <w:rPr>
          <w:rFonts w:ascii="Arial" w:eastAsia="Times New Roman" w:hAnsi="Arial" w:cs="Arial"/>
          <w:sz w:val="24"/>
          <w:szCs w:val="24"/>
          <w:lang w:eastAsia="de-DE"/>
        </w:rPr>
        <w:t>beauskunftet</w:t>
      </w:r>
      <w:proofErr w:type="spellEnd"/>
      <w:r w:rsidRPr="001704D0">
        <w:rPr>
          <w:rFonts w:ascii="Arial" w:eastAsia="Times New Roman" w:hAnsi="Arial" w:cs="Arial"/>
          <w:sz w:val="24"/>
          <w:szCs w:val="24"/>
          <w:lang w:eastAsia="de-DE"/>
        </w:rPr>
        <w:t xml:space="preserve"> worden sind. Wenn der jeweils verfolgte Zweck erfüllt ist, muss der Datenempfänger die Daten löschen.</w:t>
      </w:r>
    </w:p>
    <w:p w:rsidR="0024787F"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 xml:space="preserve">Auskünfte aus dem Melderegister an Private zum </w:t>
      </w:r>
      <w:r w:rsidRPr="001704D0">
        <w:rPr>
          <w:rFonts w:ascii="Arial" w:eastAsia="Times New Roman" w:hAnsi="Arial" w:cs="Arial"/>
          <w:b/>
          <w:bCs/>
          <w:sz w:val="24"/>
          <w:szCs w:val="24"/>
          <w:lang w:eastAsia="de-DE"/>
        </w:rPr>
        <w:t>Zwecke der Werbung und/oder des Adresshandels</w:t>
      </w:r>
      <w:r w:rsidRPr="001704D0">
        <w:rPr>
          <w:rFonts w:ascii="Arial" w:eastAsia="Times New Roman" w:hAnsi="Arial" w:cs="Arial"/>
          <w:sz w:val="24"/>
          <w:szCs w:val="24"/>
          <w:lang w:eastAsia="de-DE"/>
        </w:rPr>
        <w:t xml:space="preserve"> sind künftig nur noch dann zulässig, wenn die/der Betroffene vorher in die Übermittlung der Meldedaten für diese Zwecke </w:t>
      </w:r>
      <w:r w:rsidRPr="001704D0">
        <w:rPr>
          <w:rFonts w:ascii="Arial" w:eastAsia="Times New Roman" w:hAnsi="Arial" w:cs="Arial"/>
          <w:b/>
          <w:bCs/>
          <w:sz w:val="24"/>
          <w:szCs w:val="24"/>
          <w:lang w:eastAsia="de-DE"/>
        </w:rPr>
        <w:t>ausdrücklich</w:t>
      </w:r>
      <w:r w:rsidRPr="001704D0">
        <w:rPr>
          <w:rFonts w:ascii="Arial" w:eastAsia="Times New Roman" w:hAnsi="Arial" w:cs="Arial"/>
          <w:sz w:val="24"/>
          <w:szCs w:val="24"/>
          <w:lang w:eastAsia="de-DE"/>
        </w:rPr>
        <w:t xml:space="preserve"> </w:t>
      </w:r>
      <w:r w:rsidRPr="001704D0">
        <w:rPr>
          <w:rFonts w:ascii="Arial" w:eastAsia="Times New Roman" w:hAnsi="Arial" w:cs="Arial"/>
          <w:b/>
          <w:bCs/>
          <w:sz w:val="24"/>
          <w:szCs w:val="24"/>
          <w:lang w:eastAsia="de-DE"/>
        </w:rPr>
        <w:t>eingewilligt</w:t>
      </w:r>
      <w:r w:rsidRPr="001704D0">
        <w:rPr>
          <w:rFonts w:ascii="Arial" w:eastAsia="Times New Roman" w:hAnsi="Arial" w:cs="Arial"/>
          <w:sz w:val="24"/>
          <w:szCs w:val="24"/>
          <w:lang w:eastAsia="de-DE"/>
        </w:rPr>
        <w:t xml:space="preserve"> hat. Private, die eine Auskunft aus dem Melderegister für Zwecke der Werbung und/oder des Adresshandels beantragen, müssen die Einwilligung des Betroffenen vorlegen. Darüber hinaus besteht aber auch die Möglichkeit, bei der Meldebehörde eine Erklärung darüber abzugeben, dass die eigenen Daten zum Zwecke der Werbung und/oder des Adresshandels an Private herausgegeben werden dürfen. Diese Einwilligung bleibt bis zu ihrem Widerruf bestehen und muss nach einem Umzug nicht erneut abgegeben werden. </w:t>
      </w:r>
      <w:r w:rsidRPr="001704D0">
        <w:rPr>
          <w:rFonts w:ascii="Arial" w:eastAsia="Times New Roman" w:hAnsi="Arial" w:cs="Arial"/>
          <w:b/>
          <w:bCs/>
          <w:sz w:val="24"/>
          <w:szCs w:val="24"/>
          <w:lang w:eastAsia="de-DE"/>
        </w:rPr>
        <w:t>Wurde keine Einwilligung erklärt, darf die Meldebehörde die Meldedaten nicht zum Zwecke der Werbung und/oder des Adresshandels herausgeben.</w:t>
      </w:r>
      <w:r w:rsidRPr="001704D0">
        <w:rPr>
          <w:rFonts w:ascii="Arial" w:eastAsia="Times New Roman" w:hAnsi="Arial" w:cs="Arial"/>
          <w:sz w:val="24"/>
          <w:szCs w:val="24"/>
          <w:lang w:eastAsia="de-DE"/>
        </w:rPr>
        <w:t xml:space="preserve"> </w:t>
      </w:r>
    </w:p>
    <w:p w:rsidR="0024787F"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Aufgrund dieser Verbesserungen zum Schutz der persönlichen Daten bei Auskünften aus dem Melderegister an Private wird die bisher im Melderecht vorgesehene Möglichkeit des Widerspruchs der Erteilung automatisierter Melderegisterauskünfte an Private wegfallen</w:t>
      </w:r>
      <w:r>
        <w:rPr>
          <w:rFonts w:ascii="Arial" w:eastAsia="Times New Roman" w:hAnsi="Arial" w:cs="Arial"/>
          <w:sz w:val="24"/>
          <w:szCs w:val="24"/>
          <w:lang w:eastAsia="de-DE"/>
        </w:rPr>
        <w:t>.</w:t>
      </w:r>
    </w:p>
    <w:p w:rsidR="0024787F" w:rsidRDefault="0024787F" w:rsidP="0024787F">
      <w:pPr>
        <w:spacing w:before="100" w:beforeAutospacing="1" w:after="100" w:afterAutospacing="1" w:line="240" w:lineRule="auto"/>
        <w:rPr>
          <w:rFonts w:ascii="Arial" w:eastAsia="Times New Roman" w:hAnsi="Arial" w:cs="Arial"/>
          <w:sz w:val="24"/>
          <w:szCs w:val="24"/>
          <w:lang w:eastAsia="de-DE"/>
        </w:rPr>
      </w:pPr>
      <w:r w:rsidRPr="001704D0">
        <w:rPr>
          <w:rFonts w:ascii="Arial" w:eastAsia="Times New Roman" w:hAnsi="Arial" w:cs="Arial"/>
          <w:sz w:val="24"/>
          <w:szCs w:val="24"/>
          <w:lang w:eastAsia="de-DE"/>
        </w:rPr>
        <w:t>Weitergehende Informationen zum neuen Bundesmeldegesetz finden Sie auf der nachfolgenden Internetseite:</w:t>
      </w:r>
      <w:r w:rsidRPr="00D34BE3">
        <w:rPr>
          <w:rFonts w:ascii="Arial" w:eastAsia="Times New Roman" w:hAnsi="Arial" w:cs="Arial"/>
          <w:sz w:val="24"/>
          <w:szCs w:val="24"/>
          <w:lang w:eastAsia="de-DE"/>
        </w:rPr>
        <w:t xml:space="preserve"> </w:t>
      </w:r>
    </w:p>
    <w:p w:rsidR="0024787F" w:rsidRPr="00D34BE3" w:rsidRDefault="0024787F" w:rsidP="0024787F">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Auch </w:t>
      </w:r>
      <w:hyperlink r:id="rId6" w:history="1">
        <w:r w:rsidRPr="007505FB">
          <w:rPr>
            <w:rStyle w:val="Hyperlink"/>
            <w:rFonts w:ascii="Arial" w:eastAsia="Times New Roman" w:hAnsi="Arial" w:cs="Arial"/>
            <w:sz w:val="24"/>
            <w:szCs w:val="24"/>
            <w:lang w:eastAsia="de-DE"/>
          </w:rPr>
          <w:t>http://www.bmi.bund.de/DE/Themen/Moderne-Verwaltung/Verwaltungsrecht/Meldewesen/meldewesen_node.html</w:t>
        </w:r>
      </w:hyperlink>
      <w:r>
        <w:rPr>
          <w:rFonts w:ascii="Arial" w:eastAsia="Times New Roman" w:hAnsi="Arial" w:cs="Arial"/>
          <w:sz w:val="24"/>
          <w:szCs w:val="24"/>
          <w:lang w:eastAsia="de-DE"/>
        </w:rPr>
        <w:t xml:space="preserve"> </w:t>
      </w:r>
    </w:p>
    <w:p w:rsidR="0024787F" w:rsidRPr="001704D0" w:rsidRDefault="0024787F" w:rsidP="0024787F">
      <w:pPr>
        <w:spacing w:before="100" w:beforeAutospacing="1" w:after="100" w:afterAutospacing="1" w:line="240" w:lineRule="auto"/>
        <w:rPr>
          <w:rFonts w:ascii="Arial" w:eastAsia="Times New Roman" w:hAnsi="Arial" w:cs="Arial"/>
          <w:sz w:val="24"/>
          <w:szCs w:val="24"/>
          <w:lang w:eastAsia="de-DE"/>
        </w:rPr>
      </w:pPr>
    </w:p>
    <w:p w:rsidR="0024787F" w:rsidRPr="001704D0" w:rsidRDefault="0024787F" w:rsidP="0024787F">
      <w:pPr>
        <w:rPr>
          <w:rFonts w:ascii="Arial" w:hAnsi="Arial" w:cs="Arial"/>
        </w:rPr>
      </w:pPr>
    </w:p>
    <w:p w:rsidR="007A51B2" w:rsidRDefault="007A51B2"/>
    <w:sectPr w:rsidR="007A5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590"/>
    <w:multiLevelType w:val="multilevel"/>
    <w:tmpl w:val="606E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57A92"/>
    <w:multiLevelType w:val="multilevel"/>
    <w:tmpl w:val="31D2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41477"/>
    <w:multiLevelType w:val="multilevel"/>
    <w:tmpl w:val="9EF6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B2E73"/>
    <w:multiLevelType w:val="multilevel"/>
    <w:tmpl w:val="6174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7F"/>
    <w:rsid w:val="00023FC9"/>
    <w:rsid w:val="00036F87"/>
    <w:rsid w:val="00041952"/>
    <w:rsid w:val="00042AC1"/>
    <w:rsid w:val="000561D3"/>
    <w:rsid w:val="00085CA8"/>
    <w:rsid w:val="000A0059"/>
    <w:rsid w:val="000A15D6"/>
    <w:rsid w:val="000A6149"/>
    <w:rsid w:val="000B7D47"/>
    <w:rsid w:val="000C3045"/>
    <w:rsid w:val="000D11C7"/>
    <w:rsid w:val="000D5FA1"/>
    <w:rsid w:val="000E2379"/>
    <w:rsid w:val="000E6C4F"/>
    <w:rsid w:val="000F57E0"/>
    <w:rsid w:val="000F7FBE"/>
    <w:rsid w:val="00126905"/>
    <w:rsid w:val="00126BAD"/>
    <w:rsid w:val="001358B8"/>
    <w:rsid w:val="00137318"/>
    <w:rsid w:val="00142016"/>
    <w:rsid w:val="00153C9E"/>
    <w:rsid w:val="00154C3B"/>
    <w:rsid w:val="001705E6"/>
    <w:rsid w:val="00185FF4"/>
    <w:rsid w:val="001874B7"/>
    <w:rsid w:val="001C25D0"/>
    <w:rsid w:val="001E7993"/>
    <w:rsid w:val="001F4213"/>
    <w:rsid w:val="00232014"/>
    <w:rsid w:val="002400CB"/>
    <w:rsid w:val="0024787F"/>
    <w:rsid w:val="00252CF4"/>
    <w:rsid w:val="00256AF2"/>
    <w:rsid w:val="00260A47"/>
    <w:rsid w:val="002642D1"/>
    <w:rsid w:val="00274561"/>
    <w:rsid w:val="002751A5"/>
    <w:rsid w:val="00275B70"/>
    <w:rsid w:val="002919F0"/>
    <w:rsid w:val="00292D28"/>
    <w:rsid w:val="00293114"/>
    <w:rsid w:val="002A2470"/>
    <w:rsid w:val="002B1061"/>
    <w:rsid w:val="002B75F0"/>
    <w:rsid w:val="002E692C"/>
    <w:rsid w:val="002F47AF"/>
    <w:rsid w:val="002F77CA"/>
    <w:rsid w:val="003023C9"/>
    <w:rsid w:val="003045A7"/>
    <w:rsid w:val="00304A76"/>
    <w:rsid w:val="003154EF"/>
    <w:rsid w:val="00326EC3"/>
    <w:rsid w:val="00332D52"/>
    <w:rsid w:val="00335690"/>
    <w:rsid w:val="00337B60"/>
    <w:rsid w:val="00384F1A"/>
    <w:rsid w:val="00385720"/>
    <w:rsid w:val="003860D8"/>
    <w:rsid w:val="003A3867"/>
    <w:rsid w:val="003B0A81"/>
    <w:rsid w:val="003B1550"/>
    <w:rsid w:val="003B52CB"/>
    <w:rsid w:val="003D2B77"/>
    <w:rsid w:val="003D6FF1"/>
    <w:rsid w:val="003E44D2"/>
    <w:rsid w:val="003F34A8"/>
    <w:rsid w:val="003F4392"/>
    <w:rsid w:val="00400F6C"/>
    <w:rsid w:val="0040533E"/>
    <w:rsid w:val="00412685"/>
    <w:rsid w:val="004169C2"/>
    <w:rsid w:val="004213BC"/>
    <w:rsid w:val="004223BB"/>
    <w:rsid w:val="0042264C"/>
    <w:rsid w:val="00434484"/>
    <w:rsid w:val="00447F5B"/>
    <w:rsid w:val="0048577C"/>
    <w:rsid w:val="0048781F"/>
    <w:rsid w:val="00490862"/>
    <w:rsid w:val="004918FF"/>
    <w:rsid w:val="004B552B"/>
    <w:rsid w:val="004D67F4"/>
    <w:rsid w:val="004D7834"/>
    <w:rsid w:val="004E4FC0"/>
    <w:rsid w:val="004F00C4"/>
    <w:rsid w:val="004F17F6"/>
    <w:rsid w:val="004F20C1"/>
    <w:rsid w:val="004F7FF2"/>
    <w:rsid w:val="005224B8"/>
    <w:rsid w:val="005279C0"/>
    <w:rsid w:val="00536B72"/>
    <w:rsid w:val="00540957"/>
    <w:rsid w:val="005541BB"/>
    <w:rsid w:val="005635F2"/>
    <w:rsid w:val="00570B8F"/>
    <w:rsid w:val="0058165B"/>
    <w:rsid w:val="00582BAC"/>
    <w:rsid w:val="0058713A"/>
    <w:rsid w:val="005956BE"/>
    <w:rsid w:val="0059720D"/>
    <w:rsid w:val="005A0565"/>
    <w:rsid w:val="005A2F00"/>
    <w:rsid w:val="005A453E"/>
    <w:rsid w:val="005B20AC"/>
    <w:rsid w:val="005C18F8"/>
    <w:rsid w:val="005C31E2"/>
    <w:rsid w:val="005D22C8"/>
    <w:rsid w:val="005D4E21"/>
    <w:rsid w:val="005F1FB3"/>
    <w:rsid w:val="005F55EC"/>
    <w:rsid w:val="006112AC"/>
    <w:rsid w:val="00625BD3"/>
    <w:rsid w:val="00632037"/>
    <w:rsid w:val="00635C0B"/>
    <w:rsid w:val="00640547"/>
    <w:rsid w:val="00650797"/>
    <w:rsid w:val="00651A79"/>
    <w:rsid w:val="00653D8A"/>
    <w:rsid w:val="00656505"/>
    <w:rsid w:val="006577E6"/>
    <w:rsid w:val="00661ECA"/>
    <w:rsid w:val="00663387"/>
    <w:rsid w:val="00671433"/>
    <w:rsid w:val="006747FC"/>
    <w:rsid w:val="0067561D"/>
    <w:rsid w:val="0067613A"/>
    <w:rsid w:val="00683807"/>
    <w:rsid w:val="006858CB"/>
    <w:rsid w:val="00691730"/>
    <w:rsid w:val="006B21D4"/>
    <w:rsid w:val="006B759A"/>
    <w:rsid w:val="006C2332"/>
    <w:rsid w:val="006C6376"/>
    <w:rsid w:val="006D3929"/>
    <w:rsid w:val="006D3B47"/>
    <w:rsid w:val="006D3CB7"/>
    <w:rsid w:val="006D6EB8"/>
    <w:rsid w:val="006E0E36"/>
    <w:rsid w:val="00706FE2"/>
    <w:rsid w:val="0070788F"/>
    <w:rsid w:val="0071160E"/>
    <w:rsid w:val="00721B88"/>
    <w:rsid w:val="00750193"/>
    <w:rsid w:val="007505A9"/>
    <w:rsid w:val="0075206D"/>
    <w:rsid w:val="007564A7"/>
    <w:rsid w:val="00766FBC"/>
    <w:rsid w:val="00771895"/>
    <w:rsid w:val="00773799"/>
    <w:rsid w:val="00773A7E"/>
    <w:rsid w:val="007A0B41"/>
    <w:rsid w:val="007A422B"/>
    <w:rsid w:val="007A51B2"/>
    <w:rsid w:val="007A70A0"/>
    <w:rsid w:val="007B01F7"/>
    <w:rsid w:val="007D0AD1"/>
    <w:rsid w:val="007D57CA"/>
    <w:rsid w:val="007D6ACE"/>
    <w:rsid w:val="007E2E99"/>
    <w:rsid w:val="007F004A"/>
    <w:rsid w:val="007F1C87"/>
    <w:rsid w:val="007F59FA"/>
    <w:rsid w:val="00800BA8"/>
    <w:rsid w:val="00806615"/>
    <w:rsid w:val="00812186"/>
    <w:rsid w:val="0081486B"/>
    <w:rsid w:val="00816137"/>
    <w:rsid w:val="008356FF"/>
    <w:rsid w:val="00850B91"/>
    <w:rsid w:val="00863195"/>
    <w:rsid w:val="00871B73"/>
    <w:rsid w:val="008A10B8"/>
    <w:rsid w:val="008B5634"/>
    <w:rsid w:val="008B7538"/>
    <w:rsid w:val="008B7D78"/>
    <w:rsid w:val="008C1441"/>
    <w:rsid w:val="008C4B22"/>
    <w:rsid w:val="008D77AA"/>
    <w:rsid w:val="008E43F0"/>
    <w:rsid w:val="008F5338"/>
    <w:rsid w:val="008F57D7"/>
    <w:rsid w:val="00917BA1"/>
    <w:rsid w:val="0092039A"/>
    <w:rsid w:val="00925A43"/>
    <w:rsid w:val="00954333"/>
    <w:rsid w:val="00956CBD"/>
    <w:rsid w:val="0096294A"/>
    <w:rsid w:val="009771EF"/>
    <w:rsid w:val="00995F5F"/>
    <w:rsid w:val="009961FF"/>
    <w:rsid w:val="009B5A42"/>
    <w:rsid w:val="009B5AA9"/>
    <w:rsid w:val="009D0075"/>
    <w:rsid w:val="009D5A5E"/>
    <w:rsid w:val="009F7A51"/>
    <w:rsid w:val="00A03E4E"/>
    <w:rsid w:val="00A175F5"/>
    <w:rsid w:val="00A24639"/>
    <w:rsid w:val="00A30BAF"/>
    <w:rsid w:val="00A35E3E"/>
    <w:rsid w:val="00A73882"/>
    <w:rsid w:val="00A973A0"/>
    <w:rsid w:val="00AA4247"/>
    <w:rsid w:val="00AB654E"/>
    <w:rsid w:val="00AE1FFF"/>
    <w:rsid w:val="00AE3279"/>
    <w:rsid w:val="00AE718C"/>
    <w:rsid w:val="00AF2409"/>
    <w:rsid w:val="00B04275"/>
    <w:rsid w:val="00B27E81"/>
    <w:rsid w:val="00B312AE"/>
    <w:rsid w:val="00B342C8"/>
    <w:rsid w:val="00B3493E"/>
    <w:rsid w:val="00B61162"/>
    <w:rsid w:val="00B66D08"/>
    <w:rsid w:val="00B67231"/>
    <w:rsid w:val="00B8394C"/>
    <w:rsid w:val="00B87AED"/>
    <w:rsid w:val="00BB1978"/>
    <w:rsid w:val="00BC673C"/>
    <w:rsid w:val="00BD2DCE"/>
    <w:rsid w:val="00BF06B2"/>
    <w:rsid w:val="00C14D9A"/>
    <w:rsid w:val="00C16643"/>
    <w:rsid w:val="00C40D8B"/>
    <w:rsid w:val="00C429A7"/>
    <w:rsid w:val="00C5684D"/>
    <w:rsid w:val="00C570BB"/>
    <w:rsid w:val="00C708F6"/>
    <w:rsid w:val="00C8068A"/>
    <w:rsid w:val="00C8321B"/>
    <w:rsid w:val="00C84C02"/>
    <w:rsid w:val="00C868DE"/>
    <w:rsid w:val="00C97C25"/>
    <w:rsid w:val="00CA375C"/>
    <w:rsid w:val="00CA559D"/>
    <w:rsid w:val="00CA6CB4"/>
    <w:rsid w:val="00CD1E29"/>
    <w:rsid w:val="00CF0C9E"/>
    <w:rsid w:val="00CF1EAE"/>
    <w:rsid w:val="00D03920"/>
    <w:rsid w:val="00D05A1B"/>
    <w:rsid w:val="00D064A0"/>
    <w:rsid w:val="00D21736"/>
    <w:rsid w:val="00D3025D"/>
    <w:rsid w:val="00D32447"/>
    <w:rsid w:val="00D452D8"/>
    <w:rsid w:val="00D45535"/>
    <w:rsid w:val="00D522A7"/>
    <w:rsid w:val="00D737ED"/>
    <w:rsid w:val="00D863EC"/>
    <w:rsid w:val="00D87BA5"/>
    <w:rsid w:val="00D9112A"/>
    <w:rsid w:val="00D92D73"/>
    <w:rsid w:val="00DA4195"/>
    <w:rsid w:val="00DB368A"/>
    <w:rsid w:val="00DC106D"/>
    <w:rsid w:val="00DC6D15"/>
    <w:rsid w:val="00DD2D2F"/>
    <w:rsid w:val="00DE235C"/>
    <w:rsid w:val="00DE4660"/>
    <w:rsid w:val="00DF7369"/>
    <w:rsid w:val="00E029C5"/>
    <w:rsid w:val="00E0602D"/>
    <w:rsid w:val="00E12774"/>
    <w:rsid w:val="00E1629C"/>
    <w:rsid w:val="00E27331"/>
    <w:rsid w:val="00E31A26"/>
    <w:rsid w:val="00E33A37"/>
    <w:rsid w:val="00E5443E"/>
    <w:rsid w:val="00E5534B"/>
    <w:rsid w:val="00EC642B"/>
    <w:rsid w:val="00ED0A66"/>
    <w:rsid w:val="00ED0C4A"/>
    <w:rsid w:val="00EE360F"/>
    <w:rsid w:val="00EE536B"/>
    <w:rsid w:val="00EF381A"/>
    <w:rsid w:val="00F11797"/>
    <w:rsid w:val="00F2183A"/>
    <w:rsid w:val="00F23370"/>
    <w:rsid w:val="00F277F7"/>
    <w:rsid w:val="00F314A7"/>
    <w:rsid w:val="00F41E54"/>
    <w:rsid w:val="00F458CD"/>
    <w:rsid w:val="00F52CCC"/>
    <w:rsid w:val="00F564EB"/>
    <w:rsid w:val="00F567AC"/>
    <w:rsid w:val="00F61FAA"/>
    <w:rsid w:val="00F6253F"/>
    <w:rsid w:val="00F80B43"/>
    <w:rsid w:val="00F83B54"/>
    <w:rsid w:val="00F85CA7"/>
    <w:rsid w:val="00F86FD5"/>
    <w:rsid w:val="00F87311"/>
    <w:rsid w:val="00FD1662"/>
    <w:rsid w:val="00FD543E"/>
    <w:rsid w:val="00FD6622"/>
    <w:rsid w:val="00FD7536"/>
    <w:rsid w:val="00FE445E"/>
    <w:rsid w:val="00FF0453"/>
    <w:rsid w:val="00FF0CD4"/>
    <w:rsid w:val="00FF2210"/>
    <w:rsid w:val="00FF2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8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7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8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i.bund.de/DE/Themen/Moderne-Verwaltung/Verwaltungsrecht/Meldewesen/meldewesen_nod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KIVBF</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Matthias (KIVBF)</dc:creator>
  <cp:lastModifiedBy>Vogt, Matthias (KIVBF)</cp:lastModifiedBy>
  <cp:revision>1</cp:revision>
  <dcterms:created xsi:type="dcterms:W3CDTF">2015-10-12T06:03:00Z</dcterms:created>
  <dcterms:modified xsi:type="dcterms:W3CDTF">2015-10-12T06:04:00Z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